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B07F" w14:textId="77777777" w:rsidR="00272F3A" w:rsidRDefault="00272F3A" w:rsidP="00272F3A">
      <w:pPr>
        <w:jc w:val="right"/>
      </w:pPr>
      <w:r>
        <w:rPr>
          <w:rFonts w:hint="eastAsia"/>
        </w:rPr>
        <w:t>申請日：　　　　年　　　　月　　　　日</w:t>
      </w:r>
    </w:p>
    <w:p w14:paraId="6501B4E7" w14:textId="77777777" w:rsidR="00272F3A" w:rsidRDefault="00272F3A"/>
    <w:p w14:paraId="0D85E7AD" w14:textId="77777777" w:rsidR="00916E06" w:rsidRPr="00272F3A" w:rsidRDefault="008A27E4" w:rsidP="00272F3A">
      <w:pPr>
        <w:jc w:val="center"/>
        <w:rPr>
          <w:b/>
          <w:sz w:val="28"/>
        </w:rPr>
      </w:pPr>
      <w:r w:rsidRPr="00272F3A">
        <w:rPr>
          <w:rFonts w:hint="eastAsia"/>
          <w:b/>
          <w:sz w:val="28"/>
        </w:rPr>
        <w:t>名城大学情報工学部懇談会資格取得支援制度申請書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256"/>
        <w:gridCol w:w="3255"/>
        <w:gridCol w:w="141"/>
        <w:gridCol w:w="1636"/>
        <w:gridCol w:w="207"/>
        <w:gridCol w:w="2435"/>
      </w:tblGrid>
      <w:tr w:rsidR="009D6438" w14:paraId="470A6DE1" w14:textId="77777777" w:rsidTr="0065325D">
        <w:trPr>
          <w:trHeight w:val="903"/>
        </w:trPr>
        <w:tc>
          <w:tcPr>
            <w:tcW w:w="1555" w:type="dxa"/>
            <w:tcBorders>
              <w:top w:val="single" w:sz="24" w:space="0" w:color="3B3838" w:themeColor="background2" w:themeShade="40"/>
              <w:left w:val="single" w:sz="2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5157E95" w14:textId="77777777" w:rsidR="009D6438" w:rsidRPr="00AD3B25" w:rsidRDefault="009D6438" w:rsidP="009D6438">
            <w:pPr>
              <w:jc w:val="center"/>
              <w:rPr>
                <w:sz w:val="22"/>
              </w:rPr>
            </w:pPr>
            <w:r w:rsidRPr="00AD3B25">
              <w:rPr>
                <w:rFonts w:hint="eastAsia"/>
                <w:sz w:val="22"/>
              </w:rPr>
              <w:t>学籍番号</w:t>
            </w:r>
          </w:p>
        </w:tc>
        <w:tc>
          <w:tcPr>
            <w:tcW w:w="4652" w:type="dxa"/>
            <w:gridSpan w:val="3"/>
            <w:tcBorders>
              <w:top w:val="single" w:sz="2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4A616D0" w14:textId="77777777" w:rsidR="009D6438" w:rsidRPr="00AD3B25" w:rsidRDefault="009D6438" w:rsidP="009D6438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2C5E6A0" w14:textId="77777777" w:rsidR="009D6438" w:rsidRPr="00AD3B25" w:rsidRDefault="009D6438" w:rsidP="009D6438">
            <w:pPr>
              <w:jc w:val="center"/>
              <w:rPr>
                <w:sz w:val="22"/>
              </w:rPr>
            </w:pPr>
            <w:r w:rsidRPr="00AD3B25">
              <w:rPr>
                <w:rFonts w:hint="eastAsia"/>
                <w:sz w:val="22"/>
              </w:rPr>
              <w:t>年次</w:t>
            </w:r>
          </w:p>
        </w:tc>
        <w:tc>
          <w:tcPr>
            <w:tcW w:w="2435" w:type="dxa"/>
            <w:tcBorders>
              <w:top w:val="single" w:sz="24" w:space="0" w:color="3B3838" w:themeColor="background2" w:themeShade="40"/>
              <w:left w:val="single" w:sz="4" w:space="0" w:color="3B3838" w:themeColor="background2" w:themeShade="40"/>
              <w:right w:val="single" w:sz="24" w:space="0" w:color="3B3838" w:themeColor="background2" w:themeShade="40"/>
            </w:tcBorders>
            <w:vAlign w:val="center"/>
          </w:tcPr>
          <w:p w14:paraId="2D2D89C1" w14:textId="77777777" w:rsidR="009D6438" w:rsidRPr="00AD3B25" w:rsidRDefault="009D6438" w:rsidP="002F4934">
            <w:pPr>
              <w:wordWrap w:val="0"/>
              <w:ind w:right="880"/>
              <w:rPr>
                <w:sz w:val="22"/>
              </w:rPr>
            </w:pPr>
          </w:p>
        </w:tc>
      </w:tr>
      <w:tr w:rsidR="009D6438" w14:paraId="6D6303C4" w14:textId="77777777" w:rsidTr="0065325D">
        <w:tblPrEx>
          <w:tblBorders>
            <w:top w:val="single" w:sz="4" w:space="0" w:color="3B3838" w:themeColor="background2" w:themeShade="40"/>
            <w:left w:val="single" w:sz="4" w:space="0" w:color="3B3838" w:themeColor="background2" w:themeShade="40"/>
            <w:bottom w:val="single" w:sz="4" w:space="0" w:color="3B3838" w:themeColor="background2" w:themeShade="40"/>
            <w:right w:val="single" w:sz="4" w:space="0" w:color="3B3838" w:themeColor="background2" w:themeShade="40"/>
            <w:insideH w:val="single" w:sz="4" w:space="0" w:color="3B3838" w:themeColor="background2" w:themeShade="40"/>
            <w:insideV w:val="single" w:sz="4" w:space="0" w:color="3B3838" w:themeColor="background2" w:themeShade="4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1555" w:type="dxa"/>
            <w:tcBorders>
              <w:left w:val="single" w:sz="24" w:space="0" w:color="3B3838" w:themeColor="background2" w:themeShade="40"/>
            </w:tcBorders>
            <w:vAlign w:val="center"/>
          </w:tcPr>
          <w:p w14:paraId="7626367D" w14:textId="77777777" w:rsidR="009D6438" w:rsidRPr="00AD3B25" w:rsidRDefault="009D6438" w:rsidP="009D6438">
            <w:pPr>
              <w:jc w:val="center"/>
              <w:rPr>
                <w:sz w:val="22"/>
              </w:rPr>
            </w:pPr>
            <w:r w:rsidRPr="00AD3B25">
              <w:rPr>
                <w:rFonts w:hint="eastAsia"/>
                <w:sz w:val="22"/>
              </w:rPr>
              <w:t>氏名</w:t>
            </w:r>
          </w:p>
        </w:tc>
        <w:tc>
          <w:tcPr>
            <w:tcW w:w="8930" w:type="dxa"/>
            <w:gridSpan w:val="6"/>
            <w:tcBorders>
              <w:right w:val="single" w:sz="24" w:space="0" w:color="3B3838" w:themeColor="background2" w:themeShade="40"/>
            </w:tcBorders>
            <w:vAlign w:val="center"/>
          </w:tcPr>
          <w:p w14:paraId="33054CE0" w14:textId="77777777" w:rsidR="009D6438" w:rsidRPr="00AD3B25" w:rsidRDefault="009D6438" w:rsidP="009D6438">
            <w:pPr>
              <w:rPr>
                <w:sz w:val="22"/>
              </w:rPr>
            </w:pPr>
          </w:p>
        </w:tc>
      </w:tr>
      <w:tr w:rsidR="00AD3B25" w14:paraId="3F8DA0C7" w14:textId="77777777" w:rsidTr="002F4934">
        <w:tblPrEx>
          <w:tblBorders>
            <w:top w:val="single" w:sz="4" w:space="0" w:color="3B3838" w:themeColor="background2" w:themeShade="40"/>
            <w:left w:val="single" w:sz="4" w:space="0" w:color="3B3838" w:themeColor="background2" w:themeShade="40"/>
            <w:bottom w:val="single" w:sz="4" w:space="0" w:color="3B3838" w:themeColor="background2" w:themeShade="40"/>
            <w:right w:val="single" w:sz="4" w:space="0" w:color="3B3838" w:themeColor="background2" w:themeShade="40"/>
            <w:insideH w:val="single" w:sz="4" w:space="0" w:color="3B3838" w:themeColor="background2" w:themeShade="40"/>
            <w:insideV w:val="single" w:sz="4" w:space="0" w:color="3B3838" w:themeColor="background2" w:themeShade="4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555" w:type="dxa"/>
            <w:vMerge w:val="restart"/>
            <w:tcBorders>
              <w:left w:val="single" w:sz="24" w:space="0" w:color="3B3838" w:themeColor="background2" w:themeShade="40"/>
            </w:tcBorders>
            <w:vAlign w:val="center"/>
          </w:tcPr>
          <w:p w14:paraId="0A94609B" w14:textId="77777777" w:rsidR="00AD3B25" w:rsidRPr="00AD3B25" w:rsidRDefault="00AD3B25" w:rsidP="009D6438">
            <w:pPr>
              <w:jc w:val="center"/>
              <w:rPr>
                <w:sz w:val="22"/>
              </w:rPr>
            </w:pPr>
            <w:r w:rsidRPr="00AD3B25">
              <w:rPr>
                <w:rFonts w:hint="eastAsia"/>
                <w:sz w:val="22"/>
              </w:rPr>
              <w:t>連絡先</w:t>
            </w:r>
          </w:p>
        </w:tc>
        <w:tc>
          <w:tcPr>
            <w:tcW w:w="1256" w:type="dxa"/>
            <w:tcBorders>
              <w:bottom w:val="dotted" w:sz="4" w:space="0" w:color="3B3838" w:themeColor="background2" w:themeShade="40"/>
            </w:tcBorders>
          </w:tcPr>
          <w:p w14:paraId="794ACB15" w14:textId="77777777" w:rsidR="00AD3B25" w:rsidRPr="00AD3B25" w:rsidRDefault="00AD3B25" w:rsidP="009D6438">
            <w:pPr>
              <w:rPr>
                <w:sz w:val="22"/>
              </w:rPr>
            </w:pPr>
            <w:r w:rsidRPr="00AD3B25">
              <w:rPr>
                <w:rFonts w:hint="eastAsia"/>
                <w:sz w:val="22"/>
              </w:rPr>
              <w:t>TEL</w:t>
            </w:r>
          </w:p>
        </w:tc>
        <w:tc>
          <w:tcPr>
            <w:tcW w:w="7674" w:type="dxa"/>
            <w:gridSpan w:val="5"/>
            <w:tcBorders>
              <w:bottom w:val="dotted" w:sz="4" w:space="0" w:color="3B3838" w:themeColor="background2" w:themeShade="40"/>
              <w:right w:val="single" w:sz="24" w:space="0" w:color="3B3838" w:themeColor="background2" w:themeShade="40"/>
            </w:tcBorders>
          </w:tcPr>
          <w:p w14:paraId="455DEE59" w14:textId="77777777" w:rsidR="00AD3B25" w:rsidRPr="00AD3B25" w:rsidRDefault="00AD3B25" w:rsidP="00AD3B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　　　　　　　－</w:t>
            </w:r>
          </w:p>
        </w:tc>
      </w:tr>
      <w:tr w:rsidR="00AD3B25" w14:paraId="1F181A0E" w14:textId="77777777" w:rsidTr="00AD3B25">
        <w:tblPrEx>
          <w:tblBorders>
            <w:top w:val="single" w:sz="4" w:space="0" w:color="3B3838" w:themeColor="background2" w:themeShade="40"/>
            <w:left w:val="single" w:sz="4" w:space="0" w:color="3B3838" w:themeColor="background2" w:themeShade="40"/>
            <w:bottom w:val="single" w:sz="4" w:space="0" w:color="3B3838" w:themeColor="background2" w:themeShade="40"/>
            <w:right w:val="single" w:sz="4" w:space="0" w:color="3B3838" w:themeColor="background2" w:themeShade="40"/>
            <w:insideH w:val="single" w:sz="4" w:space="0" w:color="3B3838" w:themeColor="background2" w:themeShade="40"/>
            <w:insideV w:val="single" w:sz="4" w:space="0" w:color="3B3838" w:themeColor="background2" w:themeShade="4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55" w:type="dxa"/>
            <w:vMerge/>
            <w:tcBorders>
              <w:left w:val="single" w:sz="24" w:space="0" w:color="3B3838" w:themeColor="background2" w:themeShade="40"/>
            </w:tcBorders>
            <w:vAlign w:val="center"/>
          </w:tcPr>
          <w:p w14:paraId="375DC0F8" w14:textId="77777777" w:rsidR="00AD3B25" w:rsidRPr="00AD3B25" w:rsidRDefault="00AD3B25" w:rsidP="009D6438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dotted" w:sz="4" w:space="0" w:color="3B3838" w:themeColor="background2" w:themeShade="40"/>
            </w:tcBorders>
          </w:tcPr>
          <w:p w14:paraId="22C0B94C" w14:textId="77777777" w:rsidR="00AD3B25" w:rsidRPr="00AD3B25" w:rsidRDefault="00AD3B25" w:rsidP="00AD3B25">
            <w:pPr>
              <w:rPr>
                <w:sz w:val="22"/>
              </w:rPr>
            </w:pPr>
            <w:r w:rsidRPr="00AD3B25">
              <w:rPr>
                <w:rFonts w:hint="eastAsia"/>
                <w:sz w:val="22"/>
              </w:rPr>
              <w:t>E-mail</w:t>
            </w:r>
          </w:p>
        </w:tc>
        <w:tc>
          <w:tcPr>
            <w:tcW w:w="7674" w:type="dxa"/>
            <w:gridSpan w:val="5"/>
            <w:tcBorders>
              <w:top w:val="dotted" w:sz="4" w:space="0" w:color="3B3838" w:themeColor="background2" w:themeShade="40"/>
              <w:right w:val="single" w:sz="24" w:space="0" w:color="3B3838" w:themeColor="background2" w:themeShade="40"/>
            </w:tcBorders>
          </w:tcPr>
          <w:p w14:paraId="56914BDC" w14:textId="77777777" w:rsidR="00AD3B25" w:rsidRDefault="00AD3B25" w:rsidP="00AD3B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</w:tr>
      <w:tr w:rsidR="009D6438" w14:paraId="64CA0562" w14:textId="77777777" w:rsidTr="00AD3B25">
        <w:tblPrEx>
          <w:tblBorders>
            <w:top w:val="single" w:sz="4" w:space="0" w:color="3B3838" w:themeColor="background2" w:themeShade="40"/>
            <w:left w:val="single" w:sz="4" w:space="0" w:color="3B3838" w:themeColor="background2" w:themeShade="40"/>
            <w:bottom w:val="single" w:sz="4" w:space="0" w:color="3B3838" w:themeColor="background2" w:themeShade="40"/>
            <w:right w:val="single" w:sz="4" w:space="0" w:color="3B3838" w:themeColor="background2" w:themeShade="40"/>
            <w:insideH w:val="single" w:sz="4" w:space="0" w:color="3B3838" w:themeColor="background2" w:themeShade="40"/>
            <w:insideV w:val="single" w:sz="4" w:space="0" w:color="3B3838" w:themeColor="background2" w:themeShade="4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69"/>
        </w:trPr>
        <w:tc>
          <w:tcPr>
            <w:tcW w:w="1555" w:type="dxa"/>
            <w:tcBorders>
              <w:left w:val="single" w:sz="24" w:space="0" w:color="3B3838" w:themeColor="background2" w:themeShade="40"/>
            </w:tcBorders>
            <w:vAlign w:val="center"/>
          </w:tcPr>
          <w:p w14:paraId="7AAC4A79" w14:textId="77777777" w:rsidR="009D6438" w:rsidRDefault="009D6438" w:rsidP="009D6438">
            <w:pPr>
              <w:jc w:val="center"/>
            </w:pPr>
            <w:r>
              <w:rPr>
                <w:rFonts w:hint="eastAsia"/>
              </w:rPr>
              <w:t>対象資格</w:t>
            </w:r>
          </w:p>
          <w:p w14:paraId="3EB1F76C" w14:textId="77777777" w:rsidR="009D6438" w:rsidRDefault="009D6438" w:rsidP="009D6438">
            <w:pPr>
              <w:jc w:val="center"/>
            </w:pPr>
            <w:r>
              <w:rPr>
                <w:rFonts w:hint="eastAsia"/>
              </w:rPr>
              <w:t>（該当に〇）</w:t>
            </w:r>
          </w:p>
        </w:tc>
        <w:tc>
          <w:tcPr>
            <w:tcW w:w="8930" w:type="dxa"/>
            <w:gridSpan w:val="6"/>
            <w:tcBorders>
              <w:right w:val="single" w:sz="24" w:space="0" w:color="3B3838" w:themeColor="background2" w:themeShade="40"/>
            </w:tcBorders>
          </w:tcPr>
          <w:p w14:paraId="4C6DC0A0" w14:textId="77777777" w:rsidR="00AD3B25" w:rsidRDefault="009D6438" w:rsidP="00AD3B25">
            <w:pPr>
              <w:spacing w:beforeLines="50" w:before="180"/>
            </w:pPr>
            <w:r>
              <w:t>基本情報技術者試験（FE）</w:t>
            </w:r>
            <w:r w:rsidR="00AD3B25">
              <w:rPr>
                <w:rFonts w:hint="eastAsia"/>
              </w:rPr>
              <w:t xml:space="preserve">　・　</w:t>
            </w:r>
            <w:r>
              <w:t>応用情報技術者試験（AP）</w:t>
            </w:r>
            <w:r w:rsidR="00AD3B25">
              <w:rPr>
                <w:rFonts w:hint="eastAsia"/>
              </w:rPr>
              <w:t xml:space="preserve">　・</w:t>
            </w:r>
          </w:p>
          <w:p w14:paraId="2983A486" w14:textId="77777777" w:rsidR="009D6438" w:rsidRDefault="009D6438" w:rsidP="00AD3B25">
            <w:pPr>
              <w:spacing w:beforeLines="50" w:before="180"/>
            </w:pPr>
            <w:r>
              <w:t>ITストラテジスト試験（ST）</w:t>
            </w:r>
            <w:r w:rsidR="00AD3B25">
              <w:rPr>
                <w:rFonts w:hint="eastAsia"/>
              </w:rPr>
              <w:t xml:space="preserve">　・　</w:t>
            </w:r>
            <w:r>
              <w:t>システムアーキテクト試験（SA）</w:t>
            </w:r>
            <w:r w:rsidR="00AD3B25">
              <w:rPr>
                <w:rFonts w:hint="eastAsia"/>
              </w:rPr>
              <w:t xml:space="preserve">　・</w:t>
            </w:r>
          </w:p>
          <w:p w14:paraId="3A4B7FD2" w14:textId="77777777" w:rsidR="009D6438" w:rsidRDefault="009D6438" w:rsidP="00AD3B25">
            <w:pPr>
              <w:spacing w:beforeLines="50" w:before="180"/>
            </w:pPr>
            <w:r>
              <w:t>プロジェクトマネージャ試験（PM）</w:t>
            </w:r>
            <w:r w:rsidR="00AD3B25">
              <w:rPr>
                <w:rFonts w:hint="eastAsia"/>
              </w:rPr>
              <w:t xml:space="preserve">　・　</w:t>
            </w:r>
            <w:r>
              <w:t>ネットワークスペシャリスト試験（NW）</w:t>
            </w:r>
            <w:r w:rsidR="00AD3B25">
              <w:rPr>
                <w:rFonts w:hint="eastAsia"/>
              </w:rPr>
              <w:t xml:space="preserve">　・</w:t>
            </w:r>
          </w:p>
          <w:p w14:paraId="7D737EA4" w14:textId="77777777" w:rsidR="00AD3B25" w:rsidRDefault="009D6438" w:rsidP="00AD3B25">
            <w:pPr>
              <w:spacing w:beforeLines="50" w:before="180"/>
            </w:pPr>
            <w:r>
              <w:t>エンベデットシステムスペシャリスト試験（ES）</w:t>
            </w:r>
            <w:r w:rsidR="00AD3B25">
              <w:rPr>
                <w:rFonts w:hint="eastAsia"/>
              </w:rPr>
              <w:t xml:space="preserve">　・</w:t>
            </w:r>
          </w:p>
          <w:p w14:paraId="52CE543C" w14:textId="77777777" w:rsidR="009D6438" w:rsidRDefault="009D6438" w:rsidP="00AD3B25">
            <w:pPr>
              <w:spacing w:beforeLines="50" w:before="180"/>
            </w:pPr>
            <w:r>
              <w:t>データベーススペシャリスト試験（DB）</w:t>
            </w:r>
            <w:r w:rsidR="00AD3B25">
              <w:rPr>
                <w:rFonts w:hint="eastAsia"/>
              </w:rPr>
              <w:t xml:space="preserve">　・</w:t>
            </w:r>
          </w:p>
          <w:p w14:paraId="508268F9" w14:textId="77777777" w:rsidR="009D6438" w:rsidRDefault="009D6438" w:rsidP="00AD3B25">
            <w:pPr>
              <w:spacing w:beforeLines="50" w:before="180"/>
            </w:pPr>
            <w:r>
              <w:t>情報処理安全確保支援士試験（SC）</w:t>
            </w:r>
            <w:r w:rsidR="00AD3B25">
              <w:rPr>
                <w:rFonts w:hint="eastAsia"/>
              </w:rPr>
              <w:t xml:space="preserve">　・　</w:t>
            </w:r>
            <w:r>
              <w:t>ITサービスマネージャ試験（SM）</w:t>
            </w:r>
            <w:r w:rsidR="00AD3B25">
              <w:rPr>
                <w:rFonts w:hint="eastAsia"/>
              </w:rPr>
              <w:t xml:space="preserve">　・</w:t>
            </w:r>
          </w:p>
          <w:p w14:paraId="3601F6DE" w14:textId="77777777" w:rsidR="009D6438" w:rsidRDefault="009D6438" w:rsidP="00AD3B25">
            <w:pPr>
              <w:spacing w:beforeLines="50" w:before="180"/>
            </w:pPr>
            <w:r>
              <w:t>システム監査技術者試験（AU）</w:t>
            </w:r>
            <w:r w:rsidR="00AD3B25">
              <w:rPr>
                <w:rFonts w:hint="eastAsia"/>
              </w:rPr>
              <w:t xml:space="preserve">　・　</w:t>
            </w:r>
            <w:r>
              <w:t>情報セキュリティマネジメント試験（SG）</w:t>
            </w:r>
            <w:r w:rsidR="00AD3B25">
              <w:rPr>
                <w:rFonts w:hint="eastAsia"/>
              </w:rPr>
              <w:t xml:space="preserve">　・</w:t>
            </w:r>
          </w:p>
          <w:p w14:paraId="04687765" w14:textId="77777777" w:rsidR="009D6438" w:rsidRDefault="009D6438" w:rsidP="00AD3B25">
            <w:pPr>
              <w:spacing w:beforeLines="50" w:before="180"/>
            </w:pPr>
            <w:r>
              <w:t>ITパスポート試験（IP）</w:t>
            </w:r>
            <w:r w:rsidR="00AD3B25">
              <w:rPr>
                <w:rFonts w:hint="eastAsia"/>
              </w:rPr>
              <w:t xml:space="preserve">　・　</w:t>
            </w:r>
            <w:r>
              <w:t>ビジネス統計スペシャリスト（エクセル分析スペシャリスト）</w:t>
            </w:r>
            <w:r w:rsidR="00AD3B25">
              <w:rPr>
                <w:rFonts w:hint="eastAsia"/>
              </w:rPr>
              <w:t xml:space="preserve">　・</w:t>
            </w:r>
          </w:p>
          <w:p w14:paraId="36B921E1" w14:textId="77777777" w:rsidR="00AD3B25" w:rsidRDefault="009D6438" w:rsidP="00AD3B25">
            <w:pPr>
              <w:spacing w:beforeLines="50" w:before="180"/>
            </w:pPr>
            <w:r>
              <w:t>統計検定</w:t>
            </w:r>
            <w:r w:rsidR="00AD3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t>1級</w:t>
            </w:r>
            <w:r w:rsidR="00AD3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D3B25">
              <w:rPr>
                <w:rFonts w:hint="eastAsia"/>
              </w:rPr>
              <w:t xml:space="preserve">　</w:t>
            </w:r>
            <w:r>
              <w:t>準1級</w:t>
            </w:r>
            <w:r w:rsidR="00AD3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D3B25">
              <w:rPr>
                <w:rFonts w:hint="eastAsia"/>
              </w:rPr>
              <w:t xml:space="preserve">　</w:t>
            </w:r>
            <w:r>
              <w:t>2級</w:t>
            </w:r>
            <w:r w:rsidR="00AD3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D3B25">
              <w:rPr>
                <w:rFonts w:hint="eastAsia"/>
              </w:rPr>
              <w:t xml:space="preserve">　</w:t>
            </w:r>
            <w:r>
              <w:t>専門統計調査士</w:t>
            </w:r>
            <w:r w:rsidR="00AD3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D3B25">
              <w:rPr>
                <w:rFonts w:hint="eastAsia"/>
              </w:rPr>
              <w:t xml:space="preserve">　</w:t>
            </w:r>
            <w:r>
              <w:t>データサイエンス発展</w:t>
            </w:r>
            <w:r w:rsidR="00AD3B25">
              <w:rPr>
                <w:rFonts w:hint="eastAsia"/>
              </w:rPr>
              <w:t xml:space="preserve">　・</w:t>
            </w:r>
          </w:p>
          <w:p w14:paraId="77557373" w14:textId="77777777" w:rsidR="009D6438" w:rsidRDefault="009D6438" w:rsidP="00AD3B25">
            <w:pPr>
              <w:spacing w:beforeLines="50" w:before="180"/>
            </w:pPr>
            <w:r>
              <w:t>データサイエンスエキスパート）</w:t>
            </w:r>
          </w:p>
          <w:p w14:paraId="243B0441" w14:textId="77777777" w:rsidR="009D6438" w:rsidRDefault="009D6438" w:rsidP="00AD3B25">
            <w:pPr>
              <w:spacing w:beforeLines="50" w:before="180"/>
            </w:pPr>
          </w:p>
          <w:p w14:paraId="071F06A9" w14:textId="77777777" w:rsidR="009D6438" w:rsidRDefault="009D6438" w:rsidP="00AD3B25">
            <w:pPr>
              <w:spacing w:beforeLines="50" w:before="180"/>
            </w:pPr>
            <w:r>
              <w:t>TOEIC （Listening ＆ Reading Testが対象・TOEIC-IPのスコアも含む）   650点以上</w:t>
            </w:r>
          </w:p>
          <w:p w14:paraId="4C4F3B17" w14:textId="77777777" w:rsidR="009D6438" w:rsidRDefault="009D6438" w:rsidP="00AD3B25">
            <w:pPr>
              <w:spacing w:beforeLines="50" w:before="180"/>
            </w:pPr>
            <w:r>
              <w:t>TOEFL    68点以上（iBT）</w:t>
            </w:r>
          </w:p>
          <w:p w14:paraId="169AB5F4" w14:textId="77777777" w:rsidR="009D6438" w:rsidRDefault="009D6438" w:rsidP="00AD3B25">
            <w:pPr>
              <w:spacing w:beforeLines="50" w:before="180"/>
            </w:pPr>
            <w:r>
              <w:t>実用技能英語検定（英検）　　2級以上</w:t>
            </w:r>
          </w:p>
          <w:p w14:paraId="484307E3" w14:textId="77777777" w:rsidR="002F4934" w:rsidRDefault="002F4934" w:rsidP="00AD3B25">
            <w:pPr>
              <w:spacing w:beforeLines="50" w:before="180"/>
            </w:pPr>
          </w:p>
          <w:p w14:paraId="4E927CC9" w14:textId="77777777" w:rsidR="002F4934" w:rsidRDefault="002F4934" w:rsidP="00AD3B25">
            <w:pPr>
              <w:spacing w:beforeLines="50" w:before="180"/>
            </w:pPr>
            <w:r>
              <w:rPr>
                <w:rFonts w:hint="eastAsia"/>
              </w:rPr>
              <w:t>その他（　　　　　　　　　　　　　　　　　　　　　　　　　　　　　　　　　　　　）</w:t>
            </w:r>
          </w:p>
        </w:tc>
      </w:tr>
      <w:tr w:rsidR="0065325D" w14:paraId="366DAA3A" w14:textId="32769F70" w:rsidTr="0065325D">
        <w:tblPrEx>
          <w:tblBorders>
            <w:top w:val="single" w:sz="4" w:space="0" w:color="3B3838" w:themeColor="background2" w:themeShade="40"/>
            <w:left w:val="single" w:sz="4" w:space="0" w:color="3B3838" w:themeColor="background2" w:themeShade="40"/>
            <w:bottom w:val="single" w:sz="4" w:space="0" w:color="3B3838" w:themeColor="background2" w:themeShade="40"/>
            <w:right w:val="single" w:sz="4" w:space="0" w:color="3B3838" w:themeColor="background2" w:themeShade="40"/>
            <w:insideH w:val="single" w:sz="4" w:space="0" w:color="3B3838" w:themeColor="background2" w:themeShade="40"/>
            <w:insideV w:val="single" w:sz="4" w:space="0" w:color="3B3838" w:themeColor="background2" w:themeShade="4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555" w:type="dxa"/>
            <w:tcBorders>
              <w:left w:val="single" w:sz="24" w:space="0" w:color="3B3838" w:themeColor="background2" w:themeShade="40"/>
              <w:bottom w:val="single" w:sz="4" w:space="0" w:color="auto"/>
            </w:tcBorders>
            <w:vAlign w:val="center"/>
          </w:tcPr>
          <w:p w14:paraId="1D1170E4" w14:textId="50A01CB4" w:rsidR="0065325D" w:rsidRDefault="0065325D" w:rsidP="0065325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5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4A8D4" w14:textId="2979F93D" w:rsidR="0065325D" w:rsidRDefault="0065325D" w:rsidP="0065325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A5FD82" w14:textId="4A4504B5" w:rsidR="0065325D" w:rsidRPr="0065325D" w:rsidRDefault="0065325D" w:rsidP="0065325D">
            <w:pPr>
              <w:spacing w:line="240" w:lineRule="exact"/>
              <w:jc w:val="center"/>
              <w:rPr>
                <w:rFonts w:hint="eastAsia"/>
              </w:rPr>
            </w:pPr>
            <w:r w:rsidRPr="0065325D">
              <w:rPr>
                <w:rFonts w:hint="eastAsia"/>
              </w:rPr>
              <w:t>会員チェック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3B3838" w:themeColor="background2" w:themeShade="40"/>
            </w:tcBorders>
            <w:shd w:val="clear" w:color="auto" w:fill="D0CECE" w:themeFill="background2" w:themeFillShade="E6"/>
            <w:vAlign w:val="center"/>
          </w:tcPr>
          <w:p w14:paraId="0BCF62C2" w14:textId="2527C464" w:rsidR="0065325D" w:rsidRPr="0065325D" w:rsidRDefault="0065325D" w:rsidP="0065325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325D" w14:paraId="0A556552" w14:textId="5B842C53" w:rsidTr="0065325D">
        <w:tblPrEx>
          <w:tblBorders>
            <w:top w:val="single" w:sz="4" w:space="0" w:color="3B3838" w:themeColor="background2" w:themeShade="40"/>
            <w:left w:val="single" w:sz="4" w:space="0" w:color="3B3838" w:themeColor="background2" w:themeShade="40"/>
            <w:bottom w:val="single" w:sz="4" w:space="0" w:color="3B3838" w:themeColor="background2" w:themeShade="40"/>
            <w:right w:val="single" w:sz="4" w:space="0" w:color="3B3838" w:themeColor="background2" w:themeShade="40"/>
            <w:insideH w:val="single" w:sz="4" w:space="0" w:color="3B3838" w:themeColor="background2" w:themeShade="40"/>
            <w:insideV w:val="single" w:sz="4" w:space="0" w:color="3B3838" w:themeColor="background2" w:themeShade="4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555" w:type="dxa"/>
            <w:tcBorders>
              <w:top w:val="single" w:sz="4" w:space="0" w:color="auto"/>
              <w:left w:val="single" w:sz="24" w:space="0" w:color="3B3838" w:themeColor="background2" w:themeShade="40"/>
              <w:bottom w:val="single" w:sz="24" w:space="0" w:color="3B3838" w:themeColor="background2" w:themeShade="40"/>
            </w:tcBorders>
            <w:vAlign w:val="center"/>
          </w:tcPr>
          <w:p w14:paraId="353D5CB0" w14:textId="6A0F54AF" w:rsidR="0065325D" w:rsidRDefault="0065325D" w:rsidP="0065325D">
            <w:pPr>
              <w:spacing w:line="240" w:lineRule="exact"/>
              <w:jc w:val="center"/>
            </w:pPr>
            <w:r>
              <w:rPr>
                <w:rFonts w:hint="eastAsia"/>
              </w:rPr>
              <w:t>受験年月日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bottom w:val="single" w:sz="24" w:space="0" w:color="3B3838" w:themeColor="background2" w:themeShade="40"/>
              <w:right w:val="single" w:sz="4" w:space="0" w:color="auto"/>
            </w:tcBorders>
            <w:vAlign w:val="center"/>
          </w:tcPr>
          <w:p w14:paraId="0E19AED9" w14:textId="77777777" w:rsidR="0065325D" w:rsidRDefault="0065325D" w:rsidP="0065325D">
            <w:pPr>
              <w:spacing w:line="240" w:lineRule="exact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bottom w:val="single" w:sz="24" w:space="0" w:color="3B3838" w:themeColor="background2" w:themeShade="4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C8BA51" w14:textId="71240522" w:rsidR="0065325D" w:rsidRPr="0065325D" w:rsidRDefault="0065325D" w:rsidP="0065325D">
            <w:pPr>
              <w:spacing w:line="240" w:lineRule="exact"/>
              <w:jc w:val="center"/>
            </w:pPr>
            <w:r w:rsidRPr="0065325D">
              <w:rPr>
                <w:rFonts w:hint="eastAsia"/>
              </w:rPr>
              <w:t>受験日チェック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3B3838" w:themeColor="background2" w:themeShade="40"/>
              <w:right w:val="single" w:sz="24" w:space="0" w:color="3B3838" w:themeColor="background2" w:themeShade="40"/>
            </w:tcBorders>
            <w:shd w:val="clear" w:color="auto" w:fill="D0CECE" w:themeFill="background2" w:themeFillShade="E6"/>
            <w:vAlign w:val="center"/>
          </w:tcPr>
          <w:p w14:paraId="78A54FCE" w14:textId="1AF9D763" w:rsidR="0065325D" w:rsidRPr="0065325D" w:rsidRDefault="0065325D" w:rsidP="0065325D">
            <w:pPr>
              <w:spacing w:line="240" w:lineRule="exact"/>
              <w:jc w:val="center"/>
            </w:pPr>
          </w:p>
        </w:tc>
      </w:tr>
    </w:tbl>
    <w:p w14:paraId="091CADE5" w14:textId="2F1CA3E7" w:rsidR="002D54C5" w:rsidRPr="002D54C5" w:rsidRDefault="002D54C5" w:rsidP="002D54C5">
      <w:pPr>
        <w:jc w:val="right"/>
        <w:rPr>
          <w:b/>
          <w:u w:val="double"/>
        </w:rPr>
      </w:pPr>
      <w:r w:rsidRPr="002D54C5">
        <w:rPr>
          <w:rFonts w:hint="eastAsia"/>
          <w:b/>
          <w:u w:val="double"/>
        </w:rPr>
        <w:t>※申請にあたっては、合格証の写しを添付すること。</w:t>
      </w:r>
    </w:p>
    <w:sectPr w:rsidR="002D54C5" w:rsidRPr="002D54C5" w:rsidSect="00AD3B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E4"/>
    <w:rsid w:val="00272F3A"/>
    <w:rsid w:val="002D54C5"/>
    <w:rsid w:val="002F4934"/>
    <w:rsid w:val="00365B8A"/>
    <w:rsid w:val="0065325D"/>
    <w:rsid w:val="006D1610"/>
    <w:rsid w:val="008A27E4"/>
    <w:rsid w:val="00916E06"/>
    <w:rsid w:val="009D6438"/>
    <w:rsid w:val="009F6ED1"/>
    <w:rsid w:val="00A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7BB5E"/>
  <w15:chartTrackingRefBased/>
  <w15:docId w15:val="{F823088F-129D-438A-9A44-A80172E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838F5F-8DD9-4F2C-A6A5-FB90948FD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56B3D-C919-448C-9E9E-C715F548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1AEAF-3DE3-418B-8A9C-DD75D6447F58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102759</dc:creator>
  <cp:keywords/>
  <dc:description/>
  <cp:lastModifiedBy>辻永 忠史</cp:lastModifiedBy>
  <cp:revision>2</cp:revision>
  <cp:lastPrinted>2022-11-01T05:34:00Z</cp:lastPrinted>
  <dcterms:created xsi:type="dcterms:W3CDTF">2025-04-15T04:27:00Z</dcterms:created>
  <dcterms:modified xsi:type="dcterms:W3CDTF">2025-04-15T04:27:00Z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MediaServiceImageTags">
    <vt:lpwstr/>
  </property>
</Properties>
</file>